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1CC9" w14:textId="58CB0390" w:rsidR="00C6628A" w:rsidRPr="00C6628A" w:rsidRDefault="00C6628A" w:rsidP="00471380">
      <w:pPr>
        <w:rPr>
          <w:rFonts w:ascii="Amasis MT Pro Light" w:hAnsi="Amasis MT Pro Light"/>
          <w:b/>
          <w:bCs/>
        </w:rPr>
      </w:pPr>
      <w:bookmarkStart w:id="0" w:name="_Hlk201063870"/>
      <w:r w:rsidRPr="00C6628A">
        <w:rPr>
          <w:rFonts w:ascii="Amasis MT Pro Light" w:hAnsi="Amasis MT Pro Light"/>
          <w:b/>
          <w:bCs/>
          <w:color w:val="000000"/>
          <w:shd w:val="clear" w:color="auto" w:fill="FFFFFF"/>
        </w:rPr>
        <w:t>Indiana Association of Historians Board of Directors Statement on the Impact of Budget Cuts on the Indiana Historical Bureau (June 19, 2025)</w:t>
      </w:r>
      <w:r w:rsidRPr="00C6628A">
        <w:rPr>
          <w:rFonts w:ascii="Amasis MT Pro Light" w:hAnsi="Amasis MT Pro Light"/>
          <w:b/>
          <w:bCs/>
        </w:rPr>
        <w:t>:</w:t>
      </w:r>
    </w:p>
    <w:p w14:paraId="2CCE2B3D" w14:textId="3CB89895" w:rsidR="00471380" w:rsidRPr="00471380" w:rsidRDefault="00471380" w:rsidP="00471380">
      <w:pPr>
        <w:rPr>
          <w:rFonts w:ascii="Amasis MT Pro Light" w:hAnsi="Amasis MT Pro Light"/>
        </w:rPr>
      </w:pPr>
      <w:r w:rsidRPr="00471380">
        <w:rPr>
          <w:rFonts w:ascii="Amasis MT Pro Light" w:hAnsi="Amasis MT Pro Light"/>
        </w:rPr>
        <w:t xml:space="preserve">The Indiana Association of Historians expresses deep alarm and abiding opposition to the budget and personnel cuts to the Indiana Historical Bureau (IHB). </w:t>
      </w:r>
      <w:r w:rsidR="00C6628A">
        <w:rPr>
          <w:rFonts w:ascii="Amasis MT Pro Light" w:hAnsi="Amasis MT Pro Light"/>
        </w:rPr>
        <w:t>These</w:t>
      </w:r>
      <w:r w:rsidRPr="00471380">
        <w:rPr>
          <w:rFonts w:ascii="Amasis MT Pro Light" w:hAnsi="Amasis MT Pro Light"/>
        </w:rPr>
        <w:t xml:space="preserve"> </w:t>
      </w:r>
      <w:r w:rsidR="00C6628A">
        <w:rPr>
          <w:rFonts w:ascii="Amasis MT Pro Light" w:hAnsi="Amasis MT Pro Light"/>
        </w:rPr>
        <w:t>cuts</w:t>
      </w:r>
      <w:r w:rsidRPr="00471380">
        <w:rPr>
          <w:rFonts w:ascii="Amasis MT Pro Light" w:hAnsi="Amasis MT Pro Light"/>
        </w:rPr>
        <w:t xml:space="preserve"> have disrupted the lives of numerous dedicated public historians and staff </w:t>
      </w:r>
      <w:r w:rsidR="00C6628A">
        <w:rPr>
          <w:rFonts w:ascii="Amasis MT Pro Light" w:hAnsi="Amasis MT Pro Light"/>
        </w:rPr>
        <w:t>and</w:t>
      </w:r>
      <w:r w:rsidRPr="00471380">
        <w:rPr>
          <w:rFonts w:ascii="Amasis MT Pro Light" w:hAnsi="Amasis MT Pro Light"/>
        </w:rPr>
        <w:t xml:space="preserve"> jeopardized the preservation and accessibility of Indiana’s history.</w:t>
      </w:r>
    </w:p>
    <w:p w14:paraId="7C5D86D1" w14:textId="549A72FE" w:rsidR="00471380" w:rsidRPr="00471380" w:rsidRDefault="00471380" w:rsidP="00471380">
      <w:pPr>
        <w:rPr>
          <w:rFonts w:ascii="Amasis MT Pro Light" w:hAnsi="Amasis MT Pro Light"/>
        </w:rPr>
      </w:pPr>
      <w:r w:rsidRPr="00471380">
        <w:rPr>
          <w:rFonts w:ascii="Amasis MT Pro Light" w:hAnsi="Amasis MT Pro Light"/>
        </w:rPr>
        <w:t xml:space="preserve"> Since the early 20</w:t>
      </w:r>
      <w:r w:rsidRPr="00471380">
        <w:rPr>
          <w:rFonts w:ascii="Amasis MT Pro Light" w:hAnsi="Amasis MT Pro Light"/>
          <w:vertAlign w:val="superscript"/>
        </w:rPr>
        <w:t>th</w:t>
      </w:r>
      <w:r w:rsidRPr="00471380">
        <w:rPr>
          <w:rFonts w:ascii="Amasis MT Pro Light" w:hAnsi="Amasis MT Pro Light"/>
        </w:rPr>
        <w:t xml:space="preserve"> century, the Indiana Historical Bureau </w:t>
      </w:r>
      <w:r w:rsidR="00C6628A">
        <w:rPr>
          <w:rFonts w:ascii="Amasis MT Pro Light" w:hAnsi="Amasis MT Pro Light"/>
        </w:rPr>
        <w:t xml:space="preserve">has </w:t>
      </w:r>
      <w:r w:rsidRPr="00471380">
        <w:rPr>
          <w:rFonts w:ascii="Amasis MT Pro Light" w:hAnsi="Amasis MT Pro Light"/>
        </w:rPr>
        <w:t>faithfully fulfilled its public mission of providing accurate, evidence-based historical knowledge and resources to citizens across the state. It has steadfastly supported the work of professional historians, high-school teachers, politicians, genealogists, students, and Hoosiers from all walks of life through rigorous research standards, open access, and service. It exemplifies the public good.</w:t>
      </w:r>
    </w:p>
    <w:p w14:paraId="2B0A00F4" w14:textId="77473FEB" w:rsidR="00471380" w:rsidRPr="00471380" w:rsidRDefault="00471380" w:rsidP="00471380">
      <w:pPr>
        <w:rPr>
          <w:rFonts w:ascii="Amasis MT Pro Light" w:hAnsi="Amasis MT Pro Light"/>
        </w:rPr>
      </w:pPr>
      <w:r w:rsidRPr="00471380">
        <w:rPr>
          <w:rFonts w:ascii="Amasis MT Pro Light" w:hAnsi="Amasis MT Pro Light"/>
        </w:rPr>
        <w:t xml:space="preserve">The reduction of the budget and </w:t>
      </w:r>
      <w:r w:rsidR="00C6628A">
        <w:rPr>
          <w:rFonts w:ascii="Amasis MT Pro Light" w:hAnsi="Amasis MT Pro Light"/>
        </w:rPr>
        <w:t xml:space="preserve">the </w:t>
      </w:r>
      <w:r w:rsidRPr="00471380">
        <w:rPr>
          <w:rFonts w:ascii="Amasis MT Pro Light" w:hAnsi="Amasis MT Pro Light"/>
        </w:rPr>
        <w:t>IHB staff down to one person puts the following programs at risk:</w:t>
      </w:r>
    </w:p>
    <w:p w14:paraId="39D36263" w14:textId="443A56A9" w:rsidR="00471380" w:rsidRPr="00471380" w:rsidRDefault="00471380" w:rsidP="00471380">
      <w:pPr>
        <w:pStyle w:val="ListParagraph"/>
        <w:numPr>
          <w:ilvl w:val="0"/>
          <w:numId w:val="1"/>
        </w:numPr>
        <w:rPr>
          <w:rFonts w:ascii="Amasis MT Pro Light" w:hAnsi="Amasis MT Pro Light"/>
        </w:rPr>
      </w:pPr>
      <w:r w:rsidRPr="00471380">
        <w:rPr>
          <w:rFonts w:ascii="Amasis MT Pro Light" w:hAnsi="Amasis MT Pro Light"/>
        </w:rPr>
        <w:t xml:space="preserve">The State Historical Marker Program, one of the most effective in the nation, has over 700 markers across 91 counties. This program connects the past to the present and helps Hoosiers understand the history in their communities. </w:t>
      </w:r>
    </w:p>
    <w:p w14:paraId="7D725052" w14:textId="6DA877A3" w:rsidR="00471380" w:rsidRPr="00471380" w:rsidRDefault="00471380" w:rsidP="00471380">
      <w:pPr>
        <w:pStyle w:val="ListParagraph"/>
        <w:numPr>
          <w:ilvl w:val="0"/>
          <w:numId w:val="1"/>
        </w:numPr>
        <w:rPr>
          <w:rFonts w:ascii="Amasis MT Pro Light" w:hAnsi="Amasis MT Pro Light"/>
        </w:rPr>
      </w:pPr>
      <w:r w:rsidRPr="00471380">
        <w:rPr>
          <w:rFonts w:ascii="Amasis MT Pro Light" w:hAnsi="Amasis MT Pro Light"/>
        </w:rPr>
        <w:t xml:space="preserve">Indiana Memory, a digital collection of over 700,000 documents from more than 175 institutions, allows Hoosiers equitable access to important primary sources that have defined Indiana's history. </w:t>
      </w:r>
    </w:p>
    <w:p w14:paraId="25804A42" w14:textId="77777777" w:rsidR="00471380" w:rsidRPr="00471380" w:rsidRDefault="00471380" w:rsidP="00471380">
      <w:pPr>
        <w:pStyle w:val="ListParagraph"/>
        <w:numPr>
          <w:ilvl w:val="0"/>
          <w:numId w:val="1"/>
        </w:numPr>
        <w:rPr>
          <w:rFonts w:ascii="Amasis MT Pro Light" w:hAnsi="Amasis MT Pro Light"/>
        </w:rPr>
      </w:pPr>
      <w:r w:rsidRPr="00471380">
        <w:rPr>
          <w:rFonts w:ascii="Amasis MT Pro Light" w:hAnsi="Amasis MT Pro Light"/>
        </w:rPr>
        <w:t>Hoosier State Chronicles, a digital newspaper archive containing nearly 1.6 million pages of Indiana newspapers (1804-2018), is a valuable resource for scholars and students of history, politics, culture, and more.</w:t>
      </w:r>
    </w:p>
    <w:p w14:paraId="45AD922E" w14:textId="0B1DA7CB" w:rsidR="00471380" w:rsidRPr="00471380" w:rsidRDefault="00471380" w:rsidP="00471380">
      <w:pPr>
        <w:pStyle w:val="ListParagraph"/>
        <w:numPr>
          <w:ilvl w:val="0"/>
          <w:numId w:val="1"/>
        </w:numPr>
        <w:rPr>
          <w:rFonts w:ascii="Amasis MT Pro Light" w:hAnsi="Amasis MT Pro Light"/>
        </w:rPr>
      </w:pPr>
      <w:r w:rsidRPr="00471380">
        <w:rPr>
          <w:rFonts w:ascii="Amasis MT Pro Light" w:hAnsi="Amasis MT Pro Light"/>
        </w:rPr>
        <w:t xml:space="preserve">The Indiana Legislative Oral History Initiative </w:t>
      </w:r>
      <w:r w:rsidR="00C6628A">
        <w:rPr>
          <w:rFonts w:ascii="Amasis MT Pro Light" w:hAnsi="Amasis MT Pro Light"/>
        </w:rPr>
        <w:t>is</w:t>
      </w:r>
      <w:r w:rsidRPr="00471380">
        <w:rPr>
          <w:rFonts w:ascii="Amasis MT Pro Light" w:hAnsi="Amasis MT Pro Light"/>
        </w:rPr>
        <w:t xml:space="preserve"> a nonpartisan archive of former legislators’ reflections, insights, and stories about Indiana’s political history, policymaking, and democracy.</w:t>
      </w:r>
    </w:p>
    <w:p w14:paraId="2ECDBE23" w14:textId="59F8E244" w:rsidR="00471380" w:rsidRPr="00471380" w:rsidRDefault="00C6628A" w:rsidP="00471380">
      <w:pPr>
        <w:pStyle w:val="ListParagraph"/>
        <w:numPr>
          <w:ilvl w:val="0"/>
          <w:numId w:val="1"/>
        </w:numPr>
        <w:rPr>
          <w:rFonts w:ascii="Amasis MT Pro Light" w:hAnsi="Amasis MT Pro Light"/>
        </w:rPr>
      </w:pPr>
      <w:r>
        <w:rPr>
          <w:rFonts w:ascii="Amasis MT Pro Light" w:hAnsi="Amasis MT Pro Light"/>
        </w:rPr>
        <w:t>“</w:t>
      </w:r>
      <w:r w:rsidR="00471380" w:rsidRPr="00471380">
        <w:rPr>
          <w:rFonts w:ascii="Amasis MT Pro Light" w:hAnsi="Amasis MT Pro Light"/>
        </w:rPr>
        <w:t>Untold Indiana</w:t>
      </w:r>
      <w:r>
        <w:rPr>
          <w:rFonts w:ascii="Amasis MT Pro Light" w:hAnsi="Amasis MT Pro Light"/>
        </w:rPr>
        <w:t>” is</w:t>
      </w:r>
      <w:r w:rsidR="00471380" w:rsidRPr="00471380">
        <w:rPr>
          <w:rFonts w:ascii="Amasis MT Pro Light" w:hAnsi="Amasis MT Pro Light"/>
        </w:rPr>
        <w:t xml:space="preserve"> a widely read and regarded blog of articles written by staff and citizen historians, which offers new and surprising insights into often ignored or forgotten aspects of Hoosier history.</w:t>
      </w:r>
    </w:p>
    <w:p w14:paraId="26040CDF" w14:textId="50778513" w:rsidR="00471380" w:rsidRPr="00471380" w:rsidRDefault="00C6628A" w:rsidP="00471380">
      <w:pPr>
        <w:pStyle w:val="ListParagraph"/>
        <w:numPr>
          <w:ilvl w:val="0"/>
          <w:numId w:val="1"/>
        </w:numPr>
        <w:rPr>
          <w:rFonts w:ascii="Amasis MT Pro Light" w:hAnsi="Amasis MT Pro Light"/>
        </w:rPr>
      </w:pPr>
      <w:r>
        <w:rPr>
          <w:rFonts w:ascii="Amasis MT Pro Light" w:hAnsi="Amasis MT Pro Light"/>
        </w:rPr>
        <w:t>“</w:t>
      </w:r>
      <w:r w:rsidR="00471380" w:rsidRPr="00471380">
        <w:rPr>
          <w:rFonts w:ascii="Amasis MT Pro Light" w:hAnsi="Amasis MT Pro Light"/>
        </w:rPr>
        <w:t>Talking Hoosier History</w:t>
      </w:r>
      <w:r>
        <w:rPr>
          <w:rFonts w:ascii="Amasis MT Pro Light" w:hAnsi="Amasis MT Pro Light"/>
        </w:rPr>
        <w:t>” is</w:t>
      </w:r>
      <w:r w:rsidR="00471380" w:rsidRPr="00471380">
        <w:rPr>
          <w:rFonts w:ascii="Amasis MT Pro Light" w:hAnsi="Amasis MT Pro Light"/>
        </w:rPr>
        <w:t xml:space="preserve"> a podcast based on original research tied to the Historical Marker Program. </w:t>
      </w:r>
    </w:p>
    <w:p w14:paraId="046E9DC8" w14:textId="7302A4E5" w:rsidR="00471380" w:rsidRPr="00471380" w:rsidRDefault="00471380" w:rsidP="00471380">
      <w:pPr>
        <w:rPr>
          <w:rFonts w:ascii="Amasis MT Pro Light" w:hAnsi="Amasis MT Pro Light"/>
        </w:rPr>
      </w:pPr>
      <w:r w:rsidRPr="00471380">
        <w:rPr>
          <w:rFonts w:ascii="Amasis MT Pro Light" w:hAnsi="Amasis MT Pro Light"/>
        </w:rPr>
        <w:t>The programs are free to the public and are frequently used by local historical societies, high school teachers, and community leaders across Indiana. They represent all that is good about public history: collaborative research, innovative storytelling, and a focus on communities.</w:t>
      </w:r>
    </w:p>
    <w:p w14:paraId="22A7C22C" w14:textId="240F0695" w:rsidR="00471380" w:rsidRPr="00471380" w:rsidRDefault="00471380" w:rsidP="00471380">
      <w:pPr>
        <w:rPr>
          <w:rFonts w:ascii="Amasis MT Pro Light" w:hAnsi="Amasis MT Pro Light"/>
        </w:rPr>
      </w:pPr>
      <w:r w:rsidRPr="00471380">
        <w:rPr>
          <w:rFonts w:ascii="Amasis MT Pro Light" w:hAnsi="Amasis MT Pro Light"/>
        </w:rPr>
        <w:t xml:space="preserve">Without the IHB's staff and labor, Hoosiers will likely lose access to these and other </w:t>
      </w:r>
      <w:r w:rsidR="00C6628A">
        <w:rPr>
          <w:rFonts w:ascii="Amasis MT Pro Light" w:hAnsi="Amasis MT Pro Light"/>
        </w:rPr>
        <w:t>critical</w:t>
      </w:r>
      <w:r w:rsidRPr="00471380">
        <w:rPr>
          <w:rFonts w:ascii="Amasis MT Pro Light" w:hAnsi="Amasis MT Pro Light"/>
        </w:rPr>
        <w:t xml:space="preserve"> historical services. Students will struggle to find Indiana primary sources, teachers will lose </w:t>
      </w:r>
      <w:r w:rsidRPr="00471380">
        <w:rPr>
          <w:rFonts w:ascii="Amasis MT Pro Light" w:hAnsi="Amasis MT Pro Light"/>
        </w:rPr>
        <w:lastRenderedPageBreak/>
        <w:t xml:space="preserve">powerful and engaging classroom materials, and communities will lose access to the tools to preserve their memories. As the specter of misinformation continues to threaten civil public discourse, the curtailing of Indiana’s historical institutions is potentially dangerous and irresponsible. </w:t>
      </w:r>
    </w:p>
    <w:p w14:paraId="18D0D486" w14:textId="050A8761" w:rsidR="00471380" w:rsidRPr="00471380" w:rsidRDefault="00471380" w:rsidP="00471380">
      <w:pPr>
        <w:rPr>
          <w:rFonts w:ascii="Amasis MT Pro Light" w:hAnsi="Amasis MT Pro Light"/>
        </w:rPr>
      </w:pPr>
      <w:r w:rsidRPr="00471380">
        <w:rPr>
          <w:rFonts w:ascii="Amasis MT Pro Light" w:hAnsi="Amasis MT Pro Light"/>
        </w:rPr>
        <w:t>The Indiana Association of Historians urges Governor Braun and the Indiana General Assembly to restore funding and staffing to the Indiana Historical Bureau. The IHB is a pillar of Indiana’s history community and an engine of healthy democracy.</w:t>
      </w:r>
    </w:p>
    <w:bookmarkEnd w:id="0"/>
    <w:p w14:paraId="5C090CD2" w14:textId="55660255" w:rsidR="00C6628A" w:rsidRPr="00C6628A" w:rsidRDefault="00C6628A">
      <w:pPr>
        <w:rPr>
          <w:rFonts w:ascii="Amasis MT Pro Light" w:hAnsi="Amasis MT Pro Light"/>
        </w:rPr>
      </w:pPr>
      <w:r w:rsidRPr="00C6628A">
        <w:rPr>
          <w:rFonts w:ascii="Amasis MT Pro Light" w:hAnsi="Amasis MT Pro Light"/>
        </w:rPr>
        <w:t>For questions</w:t>
      </w:r>
      <w:r w:rsidR="00137DF3">
        <w:rPr>
          <w:rFonts w:ascii="Amasis MT Pro Light" w:hAnsi="Amasis MT Pro Light"/>
        </w:rPr>
        <w:t>,</w:t>
      </w:r>
      <w:r w:rsidRPr="00C6628A">
        <w:rPr>
          <w:rFonts w:ascii="Amasis MT Pro Light" w:hAnsi="Amasis MT Pro Light"/>
        </w:rPr>
        <w:t xml:space="preserve"> concerns</w:t>
      </w:r>
      <w:r w:rsidR="00137DF3">
        <w:rPr>
          <w:rFonts w:ascii="Amasis MT Pro Light" w:hAnsi="Amasis MT Pro Light"/>
        </w:rPr>
        <w:t>,</w:t>
      </w:r>
      <w:r>
        <w:rPr>
          <w:rFonts w:ascii="Amasis MT Pro Light" w:hAnsi="Amasis MT Pro Light"/>
        </w:rPr>
        <w:t xml:space="preserve"> or comment</w:t>
      </w:r>
      <w:r w:rsidR="00137DF3">
        <w:rPr>
          <w:rFonts w:ascii="Amasis MT Pro Light" w:hAnsi="Amasis MT Pro Light"/>
        </w:rPr>
        <w:t>s</w:t>
      </w:r>
      <w:r w:rsidRPr="00C6628A">
        <w:rPr>
          <w:rFonts w:ascii="Amasis MT Pro Light" w:hAnsi="Amasis MT Pro Light"/>
        </w:rPr>
        <w:t>, please contact:</w:t>
      </w:r>
    </w:p>
    <w:p w14:paraId="462A74AA" w14:textId="05DD480B" w:rsidR="00C6628A" w:rsidRPr="00C6628A" w:rsidRDefault="00C6628A" w:rsidP="00C6628A">
      <w:pPr>
        <w:spacing w:line="240" w:lineRule="auto"/>
        <w:contextualSpacing/>
        <w:rPr>
          <w:rFonts w:ascii="Amasis MT Pro Light" w:hAnsi="Amasis MT Pro Light"/>
        </w:rPr>
      </w:pPr>
      <w:r w:rsidRPr="00C6628A">
        <w:rPr>
          <w:rFonts w:ascii="Amasis MT Pro Light" w:hAnsi="Amasis MT Pro Light"/>
        </w:rPr>
        <w:t>Justin M. Carroll, Ph.D.</w:t>
      </w:r>
    </w:p>
    <w:p w14:paraId="43061E65" w14:textId="37211DBE" w:rsidR="00C6628A" w:rsidRPr="00C6628A" w:rsidRDefault="00C6628A" w:rsidP="00C6628A">
      <w:pPr>
        <w:spacing w:line="240" w:lineRule="auto"/>
        <w:contextualSpacing/>
        <w:rPr>
          <w:rFonts w:ascii="Amasis MT Pro Light" w:hAnsi="Amasis MT Pro Light"/>
        </w:rPr>
      </w:pPr>
      <w:r w:rsidRPr="00C6628A">
        <w:rPr>
          <w:rFonts w:ascii="Amasis MT Pro Light" w:hAnsi="Amasis MT Pro Light"/>
        </w:rPr>
        <w:t>President of the Indiana Association of Historians</w:t>
      </w:r>
    </w:p>
    <w:p w14:paraId="5D37EF98" w14:textId="4D829C8E" w:rsidR="00C6628A" w:rsidRPr="00C6628A" w:rsidRDefault="00C6628A" w:rsidP="00C6628A">
      <w:pPr>
        <w:spacing w:line="240" w:lineRule="auto"/>
        <w:contextualSpacing/>
        <w:rPr>
          <w:rFonts w:ascii="Amasis MT Pro Light" w:hAnsi="Amasis MT Pro Light"/>
        </w:rPr>
      </w:pPr>
      <w:r w:rsidRPr="00C6628A">
        <w:rPr>
          <w:rFonts w:ascii="Amasis MT Pro Light" w:hAnsi="Amasis MT Pro Light"/>
        </w:rPr>
        <w:t>justin.carroll.phd@gmail.com</w:t>
      </w:r>
    </w:p>
    <w:sectPr w:rsidR="00C6628A" w:rsidRPr="00C66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masis MT Pro Light">
    <w:panose1 w:val="02040304050005020304"/>
    <w:charset w:val="4D"/>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A4452"/>
    <w:multiLevelType w:val="hybridMultilevel"/>
    <w:tmpl w:val="9C8A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75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80"/>
    <w:rsid w:val="00104573"/>
    <w:rsid w:val="00137DF3"/>
    <w:rsid w:val="00195A11"/>
    <w:rsid w:val="00471380"/>
    <w:rsid w:val="006E77FC"/>
    <w:rsid w:val="00C6628A"/>
    <w:rsid w:val="00F3404D"/>
    <w:rsid w:val="00FD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FD67"/>
  <w15:chartTrackingRefBased/>
  <w15:docId w15:val="{30630D71-75DD-4398-B66C-41F7BADE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80"/>
  </w:style>
  <w:style w:type="paragraph" w:styleId="Heading1">
    <w:name w:val="heading 1"/>
    <w:basedOn w:val="Normal"/>
    <w:next w:val="Normal"/>
    <w:link w:val="Heading1Char"/>
    <w:uiPriority w:val="9"/>
    <w:qFormat/>
    <w:rsid w:val="00471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380"/>
    <w:rPr>
      <w:rFonts w:eastAsiaTheme="majorEastAsia" w:cstheme="majorBidi"/>
      <w:color w:val="272727" w:themeColor="text1" w:themeTint="D8"/>
    </w:rPr>
  </w:style>
  <w:style w:type="paragraph" w:styleId="Title">
    <w:name w:val="Title"/>
    <w:basedOn w:val="Normal"/>
    <w:next w:val="Normal"/>
    <w:link w:val="TitleChar"/>
    <w:uiPriority w:val="10"/>
    <w:qFormat/>
    <w:rsid w:val="00471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380"/>
    <w:pPr>
      <w:spacing w:before="160"/>
      <w:jc w:val="center"/>
    </w:pPr>
    <w:rPr>
      <w:i/>
      <w:iCs/>
      <w:color w:val="404040" w:themeColor="text1" w:themeTint="BF"/>
    </w:rPr>
  </w:style>
  <w:style w:type="character" w:customStyle="1" w:styleId="QuoteChar">
    <w:name w:val="Quote Char"/>
    <w:basedOn w:val="DefaultParagraphFont"/>
    <w:link w:val="Quote"/>
    <w:uiPriority w:val="29"/>
    <w:rsid w:val="00471380"/>
    <w:rPr>
      <w:i/>
      <w:iCs/>
      <w:color w:val="404040" w:themeColor="text1" w:themeTint="BF"/>
    </w:rPr>
  </w:style>
  <w:style w:type="paragraph" w:styleId="ListParagraph">
    <w:name w:val="List Paragraph"/>
    <w:basedOn w:val="Normal"/>
    <w:uiPriority w:val="34"/>
    <w:qFormat/>
    <w:rsid w:val="00471380"/>
    <w:pPr>
      <w:ind w:left="720"/>
      <w:contextualSpacing/>
    </w:pPr>
  </w:style>
  <w:style w:type="character" w:styleId="IntenseEmphasis">
    <w:name w:val="Intense Emphasis"/>
    <w:basedOn w:val="DefaultParagraphFont"/>
    <w:uiPriority w:val="21"/>
    <w:qFormat/>
    <w:rsid w:val="00471380"/>
    <w:rPr>
      <w:i/>
      <w:iCs/>
      <w:color w:val="0F4761" w:themeColor="accent1" w:themeShade="BF"/>
    </w:rPr>
  </w:style>
  <w:style w:type="paragraph" w:styleId="IntenseQuote">
    <w:name w:val="Intense Quote"/>
    <w:basedOn w:val="Normal"/>
    <w:next w:val="Normal"/>
    <w:link w:val="IntenseQuoteChar"/>
    <w:uiPriority w:val="30"/>
    <w:qFormat/>
    <w:rsid w:val="00471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380"/>
    <w:rPr>
      <w:i/>
      <w:iCs/>
      <w:color w:val="0F4761" w:themeColor="accent1" w:themeShade="BF"/>
    </w:rPr>
  </w:style>
  <w:style w:type="character" w:styleId="IntenseReference">
    <w:name w:val="Intense Reference"/>
    <w:basedOn w:val="DefaultParagraphFont"/>
    <w:uiPriority w:val="32"/>
    <w:qFormat/>
    <w:rsid w:val="004713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4bbba4-47bc-4626-9bd9-6a6cc6e707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1A30101C4D314281248096AD94060A" ma:contentTypeVersion="18" ma:contentTypeDescription="Create a new document." ma:contentTypeScope="" ma:versionID="73eb932dfb7d96073e8c9878faab4713">
  <xsd:schema xmlns:xsd="http://www.w3.org/2001/XMLSchema" xmlns:xs="http://www.w3.org/2001/XMLSchema" xmlns:p="http://schemas.microsoft.com/office/2006/metadata/properties" xmlns:ns3="674bbba4-47bc-4626-9bd9-6a6cc6e707a8" xmlns:ns4="86cd168d-c8de-49c9-b93a-434c1e2d0279" targetNamespace="http://schemas.microsoft.com/office/2006/metadata/properties" ma:root="true" ma:fieldsID="4848dbfcfe41600a9ed3e1382d0b5206" ns3:_="" ns4:_="">
    <xsd:import namespace="674bbba4-47bc-4626-9bd9-6a6cc6e707a8"/>
    <xsd:import namespace="86cd168d-c8de-49c9-b93a-434c1e2d02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bbba4-47bc-4626-9bd9-6a6cc6e70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d168d-c8de-49c9-b93a-434c1e2d02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63605-8835-4517-AF8F-C614A6FBB0E8}">
  <ds:schemaRefs>
    <ds:schemaRef ds:uri="http://schemas.microsoft.com/office/2006/metadata/properties"/>
    <ds:schemaRef ds:uri="http://schemas.microsoft.com/office/infopath/2007/PartnerControls"/>
    <ds:schemaRef ds:uri="674bbba4-47bc-4626-9bd9-6a6cc6e707a8"/>
  </ds:schemaRefs>
</ds:datastoreItem>
</file>

<file path=customXml/itemProps2.xml><?xml version="1.0" encoding="utf-8"?>
<ds:datastoreItem xmlns:ds="http://schemas.openxmlformats.org/officeDocument/2006/customXml" ds:itemID="{50CA4156-34CA-43A2-8D95-D0F0312BD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bbba4-47bc-4626-9bd9-6a6cc6e707a8"/>
    <ds:schemaRef ds:uri="86cd168d-c8de-49c9-b93a-434c1e2d0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077A3-5A41-44A3-8981-E277C0CF5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Justin</dc:creator>
  <cp:keywords/>
  <dc:description/>
  <cp:lastModifiedBy>Carroll, Justin</cp:lastModifiedBy>
  <cp:revision>3</cp:revision>
  <dcterms:created xsi:type="dcterms:W3CDTF">2025-06-19T19:00:00Z</dcterms:created>
  <dcterms:modified xsi:type="dcterms:W3CDTF">2025-06-19T19:34:00Z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0x010100281A30101C4D314281248096AD94060A</vt:lpwstr>
  </property>
</Properties>
</file>